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E3643">
      <w:pPr>
        <w:widowControl/>
        <w:snapToGrid w:val="0"/>
        <w:spacing w:after="120" w:afterLines="50" w:line="360" w:lineRule="auto"/>
        <w:jc w:val="center"/>
        <w:rPr>
          <w:rFonts w:hint="eastAsia"/>
          <w:b/>
          <w:sz w:val="30"/>
          <w:szCs w:val="30"/>
        </w:rPr>
      </w:pPr>
    </w:p>
    <w:p w14:paraId="5290749E">
      <w:pPr>
        <w:widowControl/>
        <w:snapToGrid w:val="0"/>
        <w:spacing w:after="120" w:afterLines="50" w:line="360" w:lineRule="auto"/>
        <w:jc w:val="center"/>
        <w:rPr>
          <w:b/>
          <w:sz w:val="30"/>
          <w:szCs w:val="30"/>
        </w:rPr>
      </w:pPr>
    </w:p>
    <w:p w14:paraId="146B1852">
      <w:pPr>
        <w:widowControl/>
        <w:snapToGrid w:val="0"/>
        <w:spacing w:after="120" w:afterLines="50" w:line="360" w:lineRule="auto"/>
        <w:jc w:val="center"/>
        <w:rPr>
          <w:b/>
          <w:sz w:val="30"/>
          <w:szCs w:val="30"/>
        </w:rPr>
      </w:pPr>
    </w:p>
    <w:p w14:paraId="1042A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微软雅黑" w:cs="微软雅黑"/>
          <w:b/>
          <w:sz w:val="72"/>
          <w:szCs w:val="72"/>
          <w:lang w:val="en-US" w:eastAsia="zh-CN"/>
        </w:rPr>
      </w:pPr>
      <w:r>
        <w:rPr>
          <w:rFonts w:hint="eastAsia" w:eastAsia="微软雅黑" w:cs="微软雅黑"/>
          <w:b/>
          <w:sz w:val="72"/>
          <w:szCs w:val="72"/>
          <w:lang w:val="en-US" w:eastAsia="zh-CN"/>
        </w:rPr>
        <w:t>上海海洋大学</w:t>
      </w:r>
    </w:p>
    <w:p w14:paraId="3798F4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微软雅黑" w:cs="微软雅黑"/>
          <w:b/>
          <w:sz w:val="60"/>
          <w:szCs w:val="60"/>
          <w:lang w:eastAsia="zh-CN"/>
        </w:rPr>
      </w:pPr>
      <w:r>
        <w:rPr>
          <w:rFonts w:hint="eastAsia" w:eastAsia="微软雅黑" w:cs="微软雅黑"/>
          <w:b/>
          <w:sz w:val="60"/>
          <w:szCs w:val="60"/>
          <w:lang w:eastAsia="zh-CN"/>
        </w:rPr>
        <w:t>拟增列</w:t>
      </w:r>
      <w:r>
        <w:rPr>
          <w:rFonts w:hint="eastAsia" w:eastAsia="微软雅黑" w:cs="微软雅黑"/>
          <w:b/>
          <w:sz w:val="60"/>
          <w:szCs w:val="60"/>
        </w:rPr>
        <w:t>学位</w:t>
      </w:r>
      <w:r>
        <w:rPr>
          <w:rFonts w:hint="eastAsia" w:eastAsia="微软雅黑" w:cs="微软雅黑"/>
          <w:b/>
          <w:sz w:val="60"/>
          <w:szCs w:val="60"/>
          <w:lang w:eastAsia="zh-CN"/>
        </w:rPr>
        <w:t>授予</w:t>
      </w:r>
      <w:r>
        <w:rPr>
          <w:rFonts w:hint="eastAsia" w:eastAsia="微软雅黑" w:cs="微软雅黑"/>
          <w:b/>
          <w:sz w:val="60"/>
          <w:szCs w:val="60"/>
        </w:rPr>
        <w:t>点</w:t>
      </w:r>
      <w:r>
        <w:rPr>
          <w:rFonts w:hint="eastAsia" w:eastAsia="微软雅黑" w:cs="微软雅黑"/>
          <w:b/>
          <w:sz w:val="60"/>
          <w:szCs w:val="60"/>
          <w:lang w:eastAsia="zh-CN"/>
        </w:rPr>
        <w:t>论证报告</w:t>
      </w:r>
    </w:p>
    <w:p w14:paraId="731EC332">
      <w:pPr>
        <w:widowControl/>
        <w:snapToGrid w:val="0"/>
        <w:spacing w:line="360" w:lineRule="auto"/>
        <w:jc w:val="center"/>
        <w:rPr>
          <w:rFonts w:eastAsia="楷体_GB2312"/>
          <w:b/>
          <w:sz w:val="44"/>
          <w:szCs w:val="44"/>
        </w:rPr>
      </w:pPr>
    </w:p>
    <w:p w14:paraId="0AEDCEA3">
      <w:pPr>
        <w:widowControl/>
        <w:snapToGrid w:val="0"/>
        <w:spacing w:after="120" w:afterLines="50" w:line="360" w:lineRule="auto"/>
        <w:jc w:val="center"/>
        <w:rPr>
          <w:b/>
          <w:sz w:val="30"/>
          <w:szCs w:val="30"/>
        </w:rPr>
      </w:pPr>
    </w:p>
    <w:p w14:paraId="3852C4F4">
      <w:pPr>
        <w:widowControl/>
        <w:snapToGrid w:val="0"/>
        <w:spacing w:after="120" w:afterLines="50" w:line="360" w:lineRule="auto"/>
        <w:jc w:val="center"/>
        <w:rPr>
          <w:b/>
          <w:sz w:val="30"/>
          <w:szCs w:val="30"/>
        </w:rPr>
      </w:pPr>
    </w:p>
    <w:p w14:paraId="657CDBF9">
      <w:pPr>
        <w:widowControl/>
        <w:snapToGrid w:val="0"/>
        <w:spacing w:after="120" w:afterLines="50" w:line="360" w:lineRule="auto"/>
        <w:jc w:val="both"/>
        <w:rPr>
          <w:b/>
          <w:sz w:val="30"/>
          <w:szCs w:val="30"/>
        </w:rPr>
      </w:pPr>
    </w:p>
    <w:tbl>
      <w:tblPr>
        <w:tblStyle w:val="4"/>
        <w:tblW w:w="5043" w:type="dxa"/>
        <w:tblInd w:w="17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883"/>
      </w:tblGrid>
      <w:tr w14:paraId="7653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restart"/>
            <w:noWrap w:val="0"/>
            <w:vAlign w:val="center"/>
          </w:tcPr>
          <w:p w14:paraId="3051EFFF">
            <w:pPr>
              <w:widowControl/>
              <w:snapToGrid w:val="0"/>
              <w:spacing w:before="120" w:beforeLines="50" w:after="120" w:afterLines="50"/>
              <w:jc w:val="distribute"/>
              <w:rPr>
                <w:rFonts w:eastAsia="楷体_GB2312"/>
                <w:b/>
                <w:sz w:val="30"/>
                <w:szCs w:val="30"/>
              </w:rPr>
            </w:pPr>
            <w:r>
              <w:rPr>
                <w:rFonts w:eastAsia="楷体_GB2312"/>
                <w:b/>
                <w:sz w:val="30"/>
                <w:szCs w:val="30"/>
              </w:rPr>
              <w:t>授权学科</w:t>
            </w:r>
          </w:p>
          <w:p w14:paraId="1AF7093F">
            <w:pPr>
              <w:widowControl/>
              <w:snapToGrid w:val="0"/>
              <w:spacing w:before="120" w:beforeLines="50" w:after="120" w:afterLines="50"/>
              <w:jc w:val="distribute"/>
              <w:rPr>
                <w:b/>
                <w:szCs w:val="28"/>
              </w:rPr>
            </w:pPr>
            <w:r>
              <w:rPr>
                <w:rFonts w:eastAsia="楷体_GB2312"/>
                <w:b/>
                <w:sz w:val="30"/>
                <w:szCs w:val="30"/>
              </w:rPr>
              <w:t>（类别）</w:t>
            </w:r>
          </w:p>
        </w:tc>
        <w:tc>
          <w:tcPr>
            <w:tcW w:w="2883" w:type="dxa"/>
            <w:tcBorders>
              <w:bottom w:val="single" w:color="auto" w:sz="4" w:space="0"/>
            </w:tcBorders>
            <w:noWrap w:val="0"/>
            <w:vAlign w:val="center"/>
          </w:tcPr>
          <w:p w14:paraId="6C70A756">
            <w:pPr>
              <w:widowControl/>
              <w:snapToGrid w:val="0"/>
              <w:spacing w:before="120" w:beforeLines="50" w:after="120" w:afterLines="50"/>
              <w:rPr>
                <w:rFonts w:eastAsia="楷体_GB2312"/>
                <w:b/>
                <w:sz w:val="30"/>
                <w:szCs w:val="30"/>
              </w:rPr>
            </w:pPr>
            <w:r>
              <w:rPr>
                <w:rFonts w:eastAsia="楷体_GB2312"/>
                <w:b/>
                <w:sz w:val="30"/>
                <w:szCs w:val="30"/>
              </w:rPr>
              <w:t>名称：</w:t>
            </w:r>
          </w:p>
        </w:tc>
      </w:tr>
      <w:tr w14:paraId="1906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noWrap w:val="0"/>
            <w:vAlign w:val="top"/>
          </w:tcPr>
          <w:p w14:paraId="2B627CFF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883" w:type="dxa"/>
            <w:tcBorders>
              <w:top w:val="single" w:color="auto" w:sz="4" w:space="0"/>
            </w:tcBorders>
            <w:noWrap w:val="0"/>
            <w:vAlign w:val="center"/>
          </w:tcPr>
          <w:p w14:paraId="715F5E41">
            <w:pPr>
              <w:widowControl/>
              <w:snapToGrid w:val="0"/>
              <w:spacing w:before="120" w:beforeLines="50" w:after="120" w:afterLines="50"/>
              <w:rPr>
                <w:rFonts w:eastAsia="楷体_GB2312"/>
                <w:b/>
                <w:sz w:val="30"/>
                <w:szCs w:val="30"/>
              </w:rPr>
            </w:pPr>
            <w:r>
              <w:rPr>
                <w:rFonts w:eastAsia="楷体_GB2312"/>
                <w:b/>
                <w:sz w:val="30"/>
                <w:szCs w:val="30"/>
              </w:rPr>
              <w:t>代码：</w:t>
            </w:r>
          </w:p>
        </w:tc>
      </w:tr>
    </w:tbl>
    <w:p w14:paraId="53F73351">
      <w:pPr>
        <w:widowControl/>
        <w:snapToGrid w:val="0"/>
        <w:spacing w:after="120" w:afterLines="50" w:line="360" w:lineRule="auto"/>
        <w:jc w:val="center"/>
        <w:rPr>
          <w:b/>
          <w:szCs w:val="28"/>
        </w:rPr>
      </w:pPr>
    </w:p>
    <w:tbl>
      <w:tblPr>
        <w:tblStyle w:val="4"/>
        <w:tblW w:w="5043" w:type="dxa"/>
        <w:tblInd w:w="17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883"/>
      </w:tblGrid>
      <w:tr w14:paraId="5A79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restart"/>
            <w:noWrap w:val="0"/>
            <w:vAlign w:val="center"/>
          </w:tcPr>
          <w:p w14:paraId="6B3631A8">
            <w:pPr>
              <w:widowControl/>
              <w:snapToGrid w:val="0"/>
              <w:spacing w:before="120" w:beforeLines="50" w:after="120" w:afterLines="50"/>
              <w:jc w:val="distribute"/>
              <w:rPr>
                <w:b/>
                <w:szCs w:val="28"/>
              </w:rPr>
            </w:pPr>
            <w:r>
              <w:rPr>
                <w:rFonts w:eastAsia="楷体_GB2312"/>
                <w:b/>
                <w:sz w:val="30"/>
                <w:szCs w:val="30"/>
              </w:rPr>
              <w:t>授权级别</w:t>
            </w:r>
          </w:p>
        </w:tc>
        <w:tc>
          <w:tcPr>
            <w:tcW w:w="2883" w:type="dxa"/>
            <w:tcBorders>
              <w:bottom w:val="single" w:color="auto" w:sz="4" w:space="0"/>
            </w:tcBorders>
            <w:noWrap w:val="0"/>
            <w:vAlign w:val="center"/>
          </w:tcPr>
          <w:p w14:paraId="1FE67847">
            <w:pPr>
              <w:widowControl/>
              <w:snapToGrid w:val="0"/>
              <w:spacing w:before="120" w:beforeLines="50" w:after="120" w:afterLines="50"/>
              <w:rPr>
                <w:rFonts w:eastAsia="楷体_GB2312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□</w:t>
            </w:r>
            <w:r>
              <w:rPr>
                <w:rFonts w:eastAsia="楷体_GB2312"/>
                <w:b/>
                <w:sz w:val="30"/>
                <w:szCs w:val="30"/>
              </w:rPr>
              <w:t xml:space="preserve">  博  士</w:t>
            </w:r>
          </w:p>
        </w:tc>
      </w:tr>
      <w:tr w14:paraId="60B8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noWrap w:val="0"/>
            <w:vAlign w:val="top"/>
          </w:tcPr>
          <w:p w14:paraId="5F550047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883" w:type="dxa"/>
            <w:tcBorders>
              <w:top w:val="single" w:color="auto" w:sz="4" w:space="0"/>
            </w:tcBorders>
            <w:noWrap w:val="0"/>
            <w:vAlign w:val="center"/>
          </w:tcPr>
          <w:p w14:paraId="4F2D2552">
            <w:pPr>
              <w:widowControl/>
              <w:snapToGrid w:val="0"/>
              <w:spacing w:before="120" w:beforeLines="50" w:after="120" w:afterLines="50"/>
              <w:rPr>
                <w:rFonts w:eastAsia="楷体_GB2312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□</w:t>
            </w:r>
            <w:r>
              <w:rPr>
                <w:rFonts w:eastAsia="楷体_GB2312"/>
                <w:b/>
                <w:sz w:val="30"/>
                <w:szCs w:val="30"/>
              </w:rPr>
              <w:t xml:space="preserve">  </w:t>
            </w:r>
            <w:r>
              <w:rPr>
                <w:rFonts w:hint="eastAsia" w:eastAsia="楷体_GB2312"/>
                <w:b/>
                <w:sz w:val="30"/>
                <w:szCs w:val="30"/>
                <w:lang w:eastAsia="zh-CN"/>
              </w:rPr>
              <w:t>硕</w:t>
            </w:r>
            <w:r>
              <w:rPr>
                <w:rFonts w:eastAsia="楷体_GB2312"/>
                <w:b/>
                <w:sz w:val="30"/>
                <w:szCs w:val="30"/>
              </w:rPr>
              <w:t xml:space="preserve">  士</w:t>
            </w:r>
          </w:p>
        </w:tc>
      </w:tr>
    </w:tbl>
    <w:p w14:paraId="0082B150">
      <w:pPr>
        <w:widowControl/>
        <w:snapToGrid w:val="0"/>
        <w:spacing w:after="120" w:afterLines="50" w:line="360" w:lineRule="auto"/>
        <w:jc w:val="center"/>
        <w:rPr>
          <w:b/>
          <w:sz w:val="30"/>
          <w:szCs w:val="30"/>
        </w:rPr>
      </w:pPr>
    </w:p>
    <w:p w14:paraId="0D3CB8C2">
      <w:pPr>
        <w:widowControl/>
        <w:snapToGrid w:val="0"/>
        <w:spacing w:after="120" w:afterLines="50" w:line="360" w:lineRule="auto"/>
        <w:jc w:val="center"/>
        <w:rPr>
          <w:b/>
          <w:sz w:val="30"/>
          <w:szCs w:val="30"/>
        </w:rPr>
      </w:pPr>
    </w:p>
    <w:p w14:paraId="0804C339">
      <w:pPr>
        <w:widowControl/>
        <w:snapToGrid w:val="0"/>
        <w:spacing w:after="120" w:afterLines="50" w:line="360" w:lineRule="auto"/>
        <w:jc w:val="center"/>
        <w:rPr>
          <w:b/>
          <w:sz w:val="30"/>
          <w:szCs w:val="30"/>
        </w:rPr>
      </w:pPr>
    </w:p>
    <w:p w14:paraId="653D8191">
      <w:pPr>
        <w:widowControl/>
        <w:snapToGrid w:val="0"/>
        <w:spacing w:after="120" w:afterLines="50" w:line="360" w:lineRule="auto"/>
        <w:jc w:val="center"/>
        <w:rPr>
          <w:rFonts w:cs="楷体"/>
          <w:b/>
          <w:color w:val="000000"/>
          <w:kern w:val="0"/>
          <w:szCs w:val="28"/>
          <w:lang w:bidi="ar"/>
        </w:rPr>
        <w:sectPr>
          <w:footerReference r:id="rId3" w:type="default"/>
          <w:pgSz w:w="11906" w:h="16838"/>
          <w:pgMar w:top="1474" w:right="1474" w:bottom="1474" w:left="1474" w:header="851" w:footer="992" w:gutter="0"/>
          <w:cols w:space="720" w:num="1"/>
          <w:docGrid w:linePitch="435" w:charSpace="0"/>
        </w:sectPr>
      </w:pPr>
      <w:r>
        <w:rPr>
          <w:rFonts w:hint="eastAsia" w:eastAsia="黑体" w:cs="微软雅黑"/>
          <w:b/>
          <w:bCs/>
          <w:sz w:val="36"/>
          <w:szCs w:val="36"/>
        </w:rPr>
        <w:t>202</w:t>
      </w:r>
      <w:r>
        <w:rPr>
          <w:rFonts w:hint="eastAsia" w:eastAsia="黑体" w:cs="微软雅黑"/>
          <w:b/>
          <w:bCs/>
          <w:sz w:val="36"/>
          <w:szCs w:val="36"/>
          <w:lang w:val="en-US" w:eastAsia="zh-CN"/>
        </w:rPr>
        <w:t>6</w:t>
      </w:r>
      <w:r>
        <w:rPr>
          <w:rFonts w:hint="eastAsia" w:eastAsia="黑体" w:cs="微软雅黑"/>
          <w:b/>
          <w:bCs/>
          <w:sz w:val="36"/>
          <w:szCs w:val="36"/>
        </w:rPr>
        <w:t xml:space="preserve"> 年 </w:t>
      </w:r>
      <w:r>
        <w:rPr>
          <w:rFonts w:hint="eastAsia" w:eastAsia="黑体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eastAsia" w:eastAsia="黑体" w:cs="微软雅黑"/>
          <w:b/>
          <w:bCs/>
          <w:sz w:val="36"/>
          <w:szCs w:val="36"/>
        </w:rPr>
        <w:t>月</w:t>
      </w:r>
    </w:p>
    <w:p w14:paraId="1BD59C83">
      <w:pPr>
        <w:spacing w:line="480" w:lineRule="exact"/>
        <w:rPr>
          <w:rFonts w:eastAsia="仿宋_GB2312"/>
          <w:b/>
          <w:bCs/>
          <w:color w:val="000000"/>
          <w:sz w:val="30"/>
          <w:szCs w:val="30"/>
        </w:rPr>
      </w:pPr>
    </w:p>
    <w:p w14:paraId="16CFF48A">
      <w:pPr>
        <w:spacing w:line="480" w:lineRule="exact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eastAsia="仿宋_GB2312"/>
          <w:b/>
          <w:bCs/>
          <w:color w:val="000000"/>
          <w:sz w:val="30"/>
          <w:szCs w:val="30"/>
        </w:rPr>
        <w:t>一、</w:t>
      </w:r>
      <w:r>
        <w:rPr>
          <w:rFonts w:hint="eastAsia" w:eastAsia="仿宋_GB2312"/>
          <w:b/>
          <w:bCs/>
          <w:color w:val="000000"/>
          <w:sz w:val="30"/>
          <w:szCs w:val="30"/>
          <w:lang w:eastAsia="zh-CN"/>
        </w:rPr>
        <w:t>学位点</w:t>
      </w:r>
      <w:r>
        <w:rPr>
          <w:rFonts w:eastAsia="仿宋_GB2312"/>
          <w:b/>
          <w:bCs/>
          <w:color w:val="000000"/>
          <w:sz w:val="30"/>
          <w:szCs w:val="30"/>
        </w:rPr>
        <w:t>基本概况</w:t>
      </w:r>
    </w:p>
    <w:p w14:paraId="6C64407E">
      <w:pPr>
        <w:spacing w:line="480" w:lineRule="exact"/>
        <w:ind w:firstLine="600" w:firstLineChars="200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（一）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学位点</w:t>
      </w:r>
      <w:r>
        <w:rPr>
          <w:rFonts w:eastAsia="仿宋_GB2312"/>
          <w:color w:val="000000"/>
          <w:sz w:val="30"/>
          <w:szCs w:val="30"/>
        </w:rPr>
        <w:t>内涵</w:t>
      </w:r>
    </w:p>
    <w:p w14:paraId="5CA7ACC3">
      <w:pPr>
        <w:spacing w:line="480" w:lineRule="exact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（二）国内外设置该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学位点</w:t>
      </w:r>
      <w:r>
        <w:rPr>
          <w:rFonts w:eastAsia="仿宋_GB2312"/>
          <w:color w:val="000000"/>
          <w:sz w:val="30"/>
          <w:szCs w:val="30"/>
        </w:rPr>
        <w:t>的状况和发展情况</w:t>
      </w:r>
    </w:p>
    <w:p w14:paraId="7A4A986F">
      <w:pPr>
        <w:spacing w:line="480" w:lineRule="exact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（三）该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学位点</w:t>
      </w:r>
      <w:r>
        <w:rPr>
          <w:rFonts w:eastAsia="仿宋_GB2312"/>
          <w:color w:val="000000"/>
          <w:sz w:val="30"/>
          <w:szCs w:val="30"/>
        </w:rPr>
        <w:t>的主要研究方向及研究内容</w:t>
      </w:r>
    </w:p>
    <w:p w14:paraId="3E15B2F6">
      <w:pPr>
        <w:spacing w:line="480" w:lineRule="exact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（四）该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学位点</w:t>
      </w:r>
      <w:r>
        <w:rPr>
          <w:rFonts w:eastAsia="仿宋_GB2312"/>
          <w:color w:val="000000"/>
          <w:sz w:val="30"/>
          <w:szCs w:val="30"/>
        </w:rPr>
        <w:t>的理论基础</w:t>
      </w:r>
    </w:p>
    <w:p w14:paraId="64E5E5CC">
      <w:pPr>
        <w:spacing w:line="480" w:lineRule="exact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eastAsia="仿宋_GB2312"/>
          <w:b/>
          <w:bCs/>
          <w:color w:val="000000"/>
          <w:sz w:val="30"/>
          <w:szCs w:val="30"/>
        </w:rPr>
        <w:t>二、设置必要性和可行性</w:t>
      </w:r>
    </w:p>
    <w:p w14:paraId="612C563B">
      <w:pPr>
        <w:spacing w:line="480" w:lineRule="exact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（一）社会对该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学位点</w:t>
      </w:r>
      <w:r>
        <w:rPr>
          <w:rFonts w:eastAsia="仿宋_GB2312"/>
          <w:color w:val="000000"/>
          <w:sz w:val="30"/>
          <w:szCs w:val="30"/>
        </w:rPr>
        <w:t>人才的需求情况</w:t>
      </w:r>
    </w:p>
    <w:p w14:paraId="11FB55A5">
      <w:pPr>
        <w:spacing w:line="480" w:lineRule="exact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（二）设置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该学位点</w:t>
      </w:r>
      <w:r>
        <w:rPr>
          <w:rFonts w:eastAsia="仿宋_GB2312"/>
          <w:color w:val="000000"/>
          <w:sz w:val="30"/>
          <w:szCs w:val="30"/>
        </w:rPr>
        <w:t>的目的</w:t>
      </w:r>
    </w:p>
    <w:p w14:paraId="0A489B19">
      <w:pPr>
        <w:spacing w:line="480" w:lineRule="exact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（三）本单位设置该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学位点</w:t>
      </w:r>
      <w:r>
        <w:rPr>
          <w:rFonts w:eastAsia="仿宋_GB2312"/>
          <w:color w:val="000000"/>
          <w:sz w:val="30"/>
          <w:szCs w:val="30"/>
        </w:rPr>
        <w:t>已具备的基础</w:t>
      </w:r>
      <w:bookmarkStart w:id="0" w:name="_GoBack"/>
      <w:bookmarkEnd w:id="0"/>
    </w:p>
    <w:p w14:paraId="7716EC01">
      <w:pPr>
        <w:spacing w:line="480" w:lineRule="exact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（四）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该学位点</w:t>
      </w:r>
      <w:r>
        <w:rPr>
          <w:rFonts w:eastAsia="仿宋_GB2312"/>
          <w:color w:val="000000"/>
          <w:sz w:val="30"/>
          <w:szCs w:val="30"/>
        </w:rPr>
        <w:t>的发展前景</w:t>
      </w:r>
    </w:p>
    <w:p w14:paraId="34E9487C">
      <w:pPr>
        <w:spacing w:line="480" w:lineRule="exact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eastAsia="仿宋_GB2312"/>
          <w:b/>
          <w:bCs/>
          <w:color w:val="000000"/>
          <w:sz w:val="30"/>
          <w:szCs w:val="30"/>
        </w:rPr>
        <w:t>三、</w:t>
      </w:r>
      <w:r>
        <w:rPr>
          <w:rFonts w:hint="eastAsia" w:eastAsia="仿宋_GB2312"/>
          <w:b/>
          <w:bCs/>
          <w:color w:val="000000"/>
          <w:sz w:val="30"/>
          <w:szCs w:val="30"/>
          <w:lang w:eastAsia="zh-CN"/>
        </w:rPr>
        <w:t>学位点人才</w:t>
      </w:r>
      <w:r>
        <w:rPr>
          <w:rFonts w:eastAsia="仿宋_GB2312"/>
          <w:b/>
          <w:bCs/>
          <w:color w:val="000000"/>
          <w:sz w:val="30"/>
          <w:szCs w:val="30"/>
        </w:rPr>
        <w:t>培养方案</w:t>
      </w:r>
    </w:p>
    <w:p w14:paraId="19416178">
      <w:pPr>
        <w:spacing w:line="480" w:lineRule="exact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（一）培养目标</w:t>
      </w:r>
    </w:p>
    <w:p w14:paraId="4B7E360F">
      <w:pPr>
        <w:spacing w:line="480" w:lineRule="exact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（二）生源要求和选拔方式</w:t>
      </w:r>
    </w:p>
    <w:p w14:paraId="62943328">
      <w:pPr>
        <w:spacing w:line="480" w:lineRule="exact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（三）课程体系的设计方案及依据</w:t>
      </w:r>
    </w:p>
    <w:p w14:paraId="5A615B28">
      <w:pPr>
        <w:spacing w:line="480" w:lineRule="exact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（四）培养和学位的基本要求</w:t>
      </w:r>
    </w:p>
    <w:p w14:paraId="215FFD28">
      <w:pPr>
        <w:spacing w:line="480" w:lineRule="exact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eastAsia="仿宋_GB2312"/>
          <w:b/>
          <w:bCs/>
          <w:color w:val="000000"/>
          <w:sz w:val="30"/>
          <w:szCs w:val="30"/>
        </w:rPr>
        <w:t>四、</w:t>
      </w:r>
      <w:r>
        <w:rPr>
          <w:rFonts w:hint="eastAsia" w:eastAsia="仿宋_GB2312"/>
          <w:b/>
          <w:bCs/>
          <w:color w:val="000000"/>
          <w:sz w:val="30"/>
          <w:szCs w:val="30"/>
          <w:lang w:eastAsia="zh-CN"/>
        </w:rPr>
        <w:t>学位点</w:t>
      </w:r>
      <w:r>
        <w:rPr>
          <w:rFonts w:eastAsia="仿宋_GB2312"/>
          <w:b/>
          <w:bCs/>
          <w:color w:val="000000"/>
          <w:sz w:val="30"/>
          <w:szCs w:val="30"/>
        </w:rPr>
        <w:t>建设规划</w:t>
      </w:r>
    </w:p>
    <w:p w14:paraId="39CC4D9F">
      <w:pPr>
        <w:spacing w:line="480" w:lineRule="exact"/>
        <w:ind w:firstLine="600" w:firstLineChars="200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【从</w:t>
      </w:r>
      <w:r>
        <w:rPr>
          <w:rFonts w:hint="eastAsia" w:eastAsia="楷体_GB2312"/>
          <w:sz w:val="30"/>
          <w:szCs w:val="30"/>
          <w:lang w:eastAsia="zh-CN"/>
        </w:rPr>
        <w:t>专业特色</w:t>
      </w:r>
      <w:r>
        <w:rPr>
          <w:rFonts w:eastAsia="楷体_GB2312"/>
          <w:sz w:val="30"/>
          <w:szCs w:val="30"/>
        </w:rPr>
        <w:t>、师资队伍、人才培养、</w:t>
      </w:r>
      <w:r>
        <w:rPr>
          <w:rFonts w:hint="eastAsia" w:eastAsia="楷体_GB2312"/>
          <w:sz w:val="30"/>
          <w:szCs w:val="30"/>
          <w:lang w:eastAsia="zh-CN"/>
        </w:rPr>
        <w:t>科研水平</w:t>
      </w:r>
      <w:r>
        <w:rPr>
          <w:rFonts w:eastAsia="楷体_GB2312"/>
          <w:sz w:val="30"/>
          <w:szCs w:val="30"/>
        </w:rPr>
        <w:t>、</w:t>
      </w:r>
      <w:r>
        <w:rPr>
          <w:rFonts w:hint="eastAsia" w:eastAsia="楷体_GB2312"/>
          <w:sz w:val="30"/>
          <w:szCs w:val="30"/>
          <w:lang w:eastAsia="zh-CN"/>
        </w:rPr>
        <w:t>学术交流</w:t>
      </w:r>
      <w:r>
        <w:rPr>
          <w:rFonts w:hint="eastAsia" w:eastAsia="楷体_GB2312"/>
          <w:sz w:val="30"/>
          <w:szCs w:val="30"/>
          <w:lang w:val="en-US" w:eastAsia="zh-CN"/>
        </w:rPr>
        <w:t>/</w:t>
      </w:r>
      <w:r>
        <w:rPr>
          <w:rFonts w:hint="eastAsia" w:eastAsia="楷体_GB2312"/>
          <w:sz w:val="30"/>
          <w:szCs w:val="30"/>
          <w:lang w:eastAsia="zh-CN"/>
        </w:rPr>
        <w:t>实践教学</w:t>
      </w:r>
      <w:r>
        <w:rPr>
          <w:rFonts w:eastAsia="楷体_GB2312"/>
          <w:sz w:val="30"/>
          <w:szCs w:val="30"/>
        </w:rPr>
        <w:t>、</w:t>
      </w:r>
      <w:r>
        <w:rPr>
          <w:rFonts w:hint="eastAsia" w:eastAsia="楷体_GB2312"/>
          <w:sz w:val="30"/>
          <w:szCs w:val="30"/>
          <w:lang w:eastAsia="zh-CN"/>
        </w:rPr>
        <w:t>支撑条件</w:t>
      </w:r>
      <w:r>
        <w:rPr>
          <w:rFonts w:eastAsia="楷体_GB2312"/>
          <w:sz w:val="30"/>
          <w:szCs w:val="30"/>
        </w:rPr>
        <w:t>等方面分别论证】</w:t>
      </w:r>
    </w:p>
    <w:p w14:paraId="42109A85">
      <w:pPr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0A5CB">
    <w:pPr>
      <w:pStyle w:val="3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16762B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38667">
    <w:pPr>
      <w:pStyle w:val="3"/>
      <w:widowControl/>
      <w:jc w:val="center"/>
      <w:textAlignment w:val="baseline"/>
      <w:rPr>
        <w:rStyle w:val="6"/>
        <w:rFonts w:ascii="Times New Roman" w:hAnsi="Times New Roman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26950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026950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3DC24F8">
    <w:pPr>
      <w:pStyle w:val="3"/>
      <w:widowControl/>
      <w:jc w:val="center"/>
      <w:textAlignment w:val="baseline"/>
      <w:rPr>
        <w:rStyle w:val="6"/>
        <w:rFonts w:ascii="Times New Roman" w:hAnsi="Times New Roman" w:eastAsia="宋体"/>
        <w:sz w:val="28"/>
        <w:szCs w:val="28"/>
      </w:rPr>
    </w:pPr>
    <w:r>
      <w:rPr>
        <w:rStyle w:val="6"/>
        <w:rFonts w:ascii="Times New Roman" w:hAnsi="Times New Roman" w:eastAsia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12B0B24">
                          <w:pPr>
                            <w:pStyle w:val="3"/>
                            <w:widowControl/>
                            <w:jc w:val="center"/>
                            <w:textAlignment w:val="baseline"/>
                            <w:rPr>
                              <w:rStyle w:val="6"/>
                              <w:rFonts w:ascii="仿宋_GB2312" w:hAnsi="仿宋_GB2312" w:eastAsia="仿宋_GB2312"/>
                              <w:sz w:val="28"/>
                              <w:szCs w:val="28"/>
                            </w:rPr>
                          </w:pPr>
                        </w:p>
                        <w:p w14:paraId="7E8069C4">
                          <w:pPr>
                            <w:textAlignment w:val="baseline"/>
                            <w:rPr>
                              <w:rStyle w:val="6"/>
                              <w:rFonts w:ascii="Times New Roman" w:hAnsi="Times New Roman" w:eastAsia="宋体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44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3u45fSAAAABQEAAA8AAAAAAAAAAQAgAAAAIgAAAGRycy9kb3du&#10;cmV2LnhtbFBLAQIUABQAAAAIAIdO4kCrGrDLzAEAAJcDAAAOAAAAAAAAAAEAIAAAACE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712B0B24">
                    <w:pPr>
                      <w:pStyle w:val="3"/>
                      <w:widowControl/>
                      <w:jc w:val="center"/>
                      <w:textAlignment w:val="baseline"/>
                      <w:rPr>
                        <w:rStyle w:val="6"/>
                        <w:rFonts w:ascii="仿宋_GB2312" w:hAnsi="仿宋_GB2312" w:eastAsia="仿宋_GB2312"/>
                        <w:sz w:val="28"/>
                        <w:szCs w:val="28"/>
                      </w:rPr>
                    </w:pPr>
                  </w:p>
                  <w:p w14:paraId="7E8069C4">
                    <w:pPr>
                      <w:textAlignment w:val="baseline"/>
                      <w:rPr>
                        <w:rStyle w:val="6"/>
                        <w:rFonts w:ascii="Times New Roman" w:hAnsi="Times New Roman" w:eastAsia="宋体"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344A1"/>
    <w:rsid w:val="252B4D68"/>
    <w:rsid w:val="4D603181"/>
    <w:rsid w:val="6EB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line="600" w:lineRule="exact"/>
      <w:ind w:firstLine="640" w:firstLineChars="200"/>
      <w:outlineLvl w:val="2"/>
    </w:pPr>
    <w:rPr>
      <w:rFonts w:ascii="黑体" w:hAnsi="黑体" w:eastAsia="黑体"/>
      <w:color w:val="00000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semiHidden/>
    <w:qFormat/>
    <w:uiPriority w:val="0"/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302</Characters>
  <Lines>0</Lines>
  <Paragraphs>0</Paragraphs>
  <TotalTime>11</TotalTime>
  <ScaleCrop>false</ScaleCrop>
  <LinksUpToDate>false</LinksUpToDate>
  <CharactersWithSpaces>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2025-04-22T06:38:00Z</dcterms:created>
  <dc:creator>SHOU</dc:creator>
  <cp:lastModifiedBy>陈丽娟</cp:lastModifiedBy>
  <dcterms:modified xsi:type="dcterms:W3CDTF">2026-01-13T06:14:06Z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eyJoZGlkIjoiMmQ3NDk1YmY0OGQyZTg3YzM3ODZjMDBjYjEzMTljYTAiLCJ1c2VySWQiOiIzODMzMDc0MjEifQ==</vt:lpwstr>
  </property>
  <property fmtid="{D5CDD505-2E9C-101B-9397-08002B2CF9AE}" pid="4" name="ICV">
    <vt:lpwstr>B946B66DE16D406DAD074632CE182F6B_12</vt:lpwstr>
  </property>
</Properties>
</file>