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B750EA2"/>
    <w:p w14:paraId="470DFEEF">
      <w:pPr>
        <w:jc w:val="center"/>
        <w:rPr>
          <w:rStyle w:val="14"/>
          <w:rFonts w:ascii="黑体" w:hAnsi="黑体" w:eastAsia="黑体"/>
          <w:sz w:val="52"/>
          <w:szCs w:val="24"/>
        </w:rPr>
      </w:pPr>
      <w:bookmarkStart w:id="0" w:name="_Toc3914693"/>
      <w:bookmarkStart w:id="1" w:name="_Toc145483787"/>
      <w:bookmarkStart w:id="2" w:name="_Toc3978407"/>
      <w:bookmarkStart w:id="3" w:name="_Toc3913148"/>
      <w:bookmarkStart w:id="4" w:name="_Toc3913081"/>
      <w:bookmarkStart w:id="5" w:name="_Toc3912986"/>
      <w:bookmarkStart w:id="6" w:name="_Toc3912785"/>
      <w:r>
        <w:rPr>
          <w:rStyle w:val="14"/>
          <w:rFonts w:hint="eastAsia" w:ascii="黑体" w:hAnsi="黑体" w:eastAsia="黑体"/>
          <w:sz w:val="52"/>
          <w:szCs w:val="24"/>
        </w:rPr>
        <w:t>上海海洋大学SSL VPN</w:t>
      </w:r>
      <w:bookmarkEnd w:id="0"/>
      <w:r>
        <w:rPr>
          <w:rStyle w:val="14"/>
          <w:rFonts w:hint="eastAsia" w:ascii="黑体" w:hAnsi="黑体" w:eastAsia="黑体"/>
          <w:sz w:val="52"/>
          <w:szCs w:val="24"/>
        </w:rPr>
        <w:t>系统</w:t>
      </w:r>
      <w:bookmarkEnd w:id="1"/>
      <w:bookmarkEnd w:id="2"/>
      <w:r>
        <w:rPr>
          <w:rStyle w:val="14"/>
          <w:rFonts w:hint="eastAsia" w:ascii="黑体" w:hAnsi="黑体" w:eastAsia="黑体"/>
          <w:sz w:val="52"/>
          <w:szCs w:val="24"/>
        </w:rPr>
        <w:t xml:space="preserve"> </w:t>
      </w:r>
    </w:p>
    <w:p w14:paraId="7EF9EC64">
      <w:pPr>
        <w:jc w:val="center"/>
        <w:rPr>
          <w:rStyle w:val="14"/>
          <w:rFonts w:ascii="黑体" w:hAnsi="黑体" w:eastAsia="黑体"/>
          <w:sz w:val="52"/>
          <w:szCs w:val="24"/>
        </w:rPr>
      </w:pPr>
      <w:bookmarkStart w:id="7" w:name="_Toc3914694"/>
      <w:bookmarkStart w:id="8" w:name="_Toc145483788"/>
      <w:bookmarkStart w:id="9" w:name="_Toc3978408"/>
      <w:r>
        <w:rPr>
          <w:rStyle w:val="14"/>
          <w:rFonts w:hint="eastAsia" w:ascii="黑体" w:hAnsi="黑体" w:eastAsia="黑体"/>
          <w:sz w:val="52"/>
          <w:szCs w:val="24"/>
        </w:rPr>
        <w:t>用户快速使用</w:t>
      </w:r>
      <w:bookmarkEnd w:id="3"/>
      <w:bookmarkEnd w:id="4"/>
      <w:bookmarkEnd w:id="5"/>
      <w:bookmarkEnd w:id="6"/>
      <w:bookmarkEnd w:id="7"/>
      <w:r>
        <w:rPr>
          <w:rStyle w:val="14"/>
          <w:rFonts w:hint="eastAsia" w:ascii="黑体" w:hAnsi="黑体" w:eastAsia="黑体"/>
          <w:sz w:val="52"/>
          <w:szCs w:val="24"/>
        </w:rPr>
        <w:t>指南</w:t>
      </w:r>
      <w:bookmarkEnd w:id="8"/>
      <w:bookmarkEnd w:id="9"/>
    </w:p>
    <w:p w14:paraId="54EEA2CD">
      <w:pPr>
        <w:widowControl/>
        <w:spacing w:line="312" w:lineRule="atLeast"/>
        <w:jc w:val="center"/>
        <w:outlineLvl w:val="1"/>
        <w:rPr>
          <w:rFonts w:ascii="Helvetica" w:hAnsi="Helvetica" w:cs="宋体"/>
          <w:b/>
          <w:bCs/>
          <w:color w:val="A70000"/>
          <w:kern w:val="0"/>
          <w:sz w:val="24"/>
          <w:szCs w:val="24"/>
        </w:rPr>
      </w:pPr>
    </w:p>
    <w:p w14:paraId="59AA3D49">
      <w:pPr>
        <w:widowControl/>
        <w:rPr>
          <w:rFonts w:ascii="Helvetica" w:hAnsi="Helvetica" w:cs="宋体"/>
          <w:b/>
          <w:bCs/>
          <w:color w:val="A70000"/>
          <w:kern w:val="0"/>
          <w:sz w:val="24"/>
          <w:szCs w:val="24"/>
        </w:rPr>
      </w:pPr>
    </w:p>
    <w:p w14:paraId="133184D0">
      <w:pPr>
        <w:pStyle w:val="18"/>
        <w:widowControl/>
        <w:numPr>
          <w:ilvl w:val="0"/>
          <w:numId w:val="1"/>
        </w:numPr>
        <w:ind w:firstLineChars="0"/>
        <w:rPr>
          <w:rFonts w:ascii="Helvetica" w:hAnsi="Helvetica" w:cs="宋体"/>
          <w:b/>
          <w:bCs/>
          <w:color w:val="A70000"/>
          <w:kern w:val="0"/>
          <w:sz w:val="24"/>
          <w:szCs w:val="24"/>
        </w:rPr>
      </w:pPr>
      <w:r>
        <w:rPr>
          <w:rFonts w:hint="eastAsia" w:ascii="Helvetica" w:hAnsi="Helvetica" w:cs="宋体"/>
          <w:b/>
          <w:bCs/>
          <w:color w:val="A70000"/>
          <w:kern w:val="0"/>
          <w:sz w:val="24"/>
          <w:szCs w:val="24"/>
        </w:rPr>
        <w:t>学校网上办事大厅和VPN账号密码的激活：</w:t>
      </w:r>
    </w:p>
    <w:p w14:paraId="7102C9A3">
      <w:pPr>
        <w:pStyle w:val="18"/>
        <w:widowControl/>
        <w:ind w:left="360" w:firstLine="0" w:firstLineChars="0"/>
        <w:rPr>
          <w:rFonts w:hint="eastAsia" w:ascii="Helvetica" w:hAnsi="Helvetica" w:cs="宋体"/>
          <w:b/>
          <w:bCs/>
          <w:color w:val="A70000"/>
          <w:kern w:val="0"/>
          <w:sz w:val="24"/>
          <w:szCs w:val="24"/>
        </w:rPr>
      </w:pPr>
      <w:r>
        <w:rPr>
          <w:rFonts w:hint="eastAsia" w:ascii="Helvetica" w:hAnsi="Helvetica" w:cs="宋体"/>
          <w:b/>
          <w:bCs/>
          <w:color w:val="A70000"/>
          <w:kern w:val="0"/>
          <w:sz w:val="24"/>
          <w:szCs w:val="24"/>
        </w:rPr>
        <w:t>登录上海海洋大学官网：</w:t>
      </w:r>
      <w:r>
        <w:fldChar w:fldCharType="begin"/>
      </w:r>
      <w:r>
        <w:instrText xml:space="preserve"> HYPERLINK "https://www.shou.edu.cn/" </w:instrText>
      </w:r>
      <w:r>
        <w:fldChar w:fldCharType="separate"/>
      </w:r>
      <w:r>
        <w:rPr>
          <w:rStyle w:val="13"/>
          <w:rFonts w:ascii="Helvetica" w:hAnsi="Helvetica" w:cs="宋体"/>
          <w:b/>
          <w:bCs/>
          <w:kern w:val="0"/>
          <w:sz w:val="24"/>
          <w:szCs w:val="24"/>
        </w:rPr>
        <w:t>https://www.shou.edu.cn/</w:t>
      </w:r>
      <w:r>
        <w:rPr>
          <w:rStyle w:val="13"/>
          <w:rFonts w:ascii="Helvetica" w:hAnsi="Helvetica" w:cs="宋体"/>
          <w:b/>
          <w:bCs/>
          <w:kern w:val="0"/>
          <w:sz w:val="24"/>
          <w:szCs w:val="24"/>
        </w:rPr>
        <w:fldChar w:fldCharType="end"/>
      </w:r>
      <w:r>
        <w:rPr>
          <w:rFonts w:hint="eastAsia" w:ascii="Helvetica" w:hAnsi="Helvetica" w:cs="宋体"/>
          <w:b/>
          <w:bCs/>
          <w:color w:val="A70000"/>
          <w:kern w:val="0"/>
          <w:sz w:val="24"/>
          <w:szCs w:val="24"/>
        </w:rPr>
        <w:t>；点击网上办事大厅，点击账号激活，输入学号、姓名、省份证号码（留学生为护照号）；设置访问学校系统的账号密码，此账号密码与访问VPN的账号密码一样。</w:t>
      </w:r>
    </w:p>
    <w:p w14:paraId="3316BB78">
      <w:pPr>
        <w:widowControl/>
        <w:rPr>
          <w:rFonts w:ascii="Helvetica" w:hAnsi="Helvetica" w:cs="宋体"/>
          <w:b/>
          <w:bCs/>
          <w:color w:val="A70000"/>
          <w:kern w:val="0"/>
          <w:sz w:val="24"/>
          <w:szCs w:val="24"/>
        </w:rPr>
      </w:pPr>
    </w:p>
    <w:p w14:paraId="692DBE4F">
      <w:pPr>
        <w:widowControl/>
        <w:rPr>
          <w:rFonts w:ascii="Helvetica" w:hAnsi="Helvetica" w:cs="宋体"/>
          <w:b/>
          <w:bCs/>
          <w:color w:val="A70000"/>
          <w:kern w:val="0"/>
          <w:sz w:val="24"/>
          <w:szCs w:val="24"/>
        </w:rPr>
      </w:pPr>
      <w:r>
        <w:drawing>
          <wp:inline distT="0" distB="0" distL="0" distR="0">
            <wp:extent cx="4796155" cy="2703195"/>
            <wp:effectExtent l="0" t="0" r="4445" b="1905"/>
            <wp:docPr id="19262604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260427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96155" cy="270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4981575" cy="2605405"/>
            <wp:effectExtent l="0" t="0" r="0" b="4445"/>
            <wp:docPr id="19988457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845776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10496" cy="2621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4183B">
      <w:pPr>
        <w:widowControl/>
        <w:jc w:val="left"/>
        <w:rPr>
          <w:rFonts w:hint="eastAsia" w:ascii="Helvetica" w:hAnsi="Helvetica" w:cs="宋体"/>
          <w:b/>
          <w:bCs/>
          <w:color w:val="A70000"/>
          <w:kern w:val="0"/>
          <w:sz w:val="24"/>
          <w:szCs w:val="24"/>
          <w:lang w:val="en-US"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pgNumType w:start="1"/>
          <w:cols w:space="425" w:num="1"/>
          <w:docGrid w:type="lines" w:linePitch="312" w:charSpace="0"/>
        </w:sectPr>
      </w:pPr>
      <w:r>
        <w:rPr>
          <w:rFonts w:hint="eastAsia" w:ascii="Helvetica" w:hAnsi="Helvetica" w:cs="宋体"/>
          <w:b/>
          <w:bCs/>
          <w:color w:val="A70000"/>
          <w:kern w:val="0"/>
          <w:sz w:val="24"/>
          <w:szCs w:val="24"/>
          <w:lang w:val="en-US" w:eastAsia="zh-CN"/>
        </w:rPr>
        <w:t>2.VPN下载链接：https://xjzx.shou.edu.cn/2019/1012/c12937a253578/page.htm</w:t>
      </w:r>
    </w:p>
    <w:p w14:paraId="00515148">
      <w:pPr>
        <w:jc w:val="center"/>
        <w:rPr>
          <w:rFonts w:hint="eastAsia" w:ascii="方正姚体" w:eastAsia="方正姚体"/>
          <w:sz w:val="72"/>
          <w:szCs w:val="72"/>
        </w:rPr>
      </w:pPr>
      <w:r>
        <w:rPr>
          <w:rFonts w:hint="eastAsia" w:ascii="方正姚体" w:eastAsia="方正姚体"/>
          <w:sz w:val="72"/>
          <w:szCs w:val="72"/>
        </w:rPr>
        <w:t>202</w:t>
      </w:r>
      <w:r>
        <w:rPr>
          <w:rFonts w:hint="eastAsia" w:ascii="方正姚体" w:eastAsia="方正姚体"/>
          <w:sz w:val="72"/>
          <w:szCs w:val="72"/>
          <w:lang w:val="en-US" w:eastAsia="zh-CN"/>
        </w:rPr>
        <w:t>5</w:t>
      </w:r>
      <w:r>
        <w:rPr>
          <w:rFonts w:hint="eastAsia" w:ascii="方正姚体" w:eastAsia="方正姚体"/>
          <w:sz w:val="72"/>
          <w:szCs w:val="72"/>
        </w:rPr>
        <w:t>-202</w:t>
      </w:r>
      <w:r>
        <w:rPr>
          <w:rFonts w:hint="eastAsia" w:ascii="方正姚体" w:eastAsia="方正姚体"/>
          <w:sz w:val="72"/>
          <w:szCs w:val="72"/>
          <w:lang w:val="en-US" w:eastAsia="zh-CN"/>
        </w:rPr>
        <w:t>6</w:t>
      </w:r>
      <w:r>
        <w:rPr>
          <w:rFonts w:hint="eastAsia" w:ascii="方正姚体" w:eastAsia="方正姚体"/>
          <w:sz w:val="72"/>
          <w:szCs w:val="72"/>
        </w:rPr>
        <w:t>学年第1学期</w:t>
      </w:r>
    </w:p>
    <w:p w14:paraId="40D82DDD">
      <w:pPr>
        <w:jc w:val="center"/>
        <w:rPr>
          <w:rFonts w:hint="eastAsia" w:eastAsia="华文新魏"/>
          <w:sz w:val="150"/>
          <w:szCs w:val="150"/>
        </w:rPr>
      </w:pPr>
      <w:r>
        <w:rPr>
          <w:rFonts w:hint="eastAsia" w:eastAsia="华文新魏"/>
          <w:sz w:val="150"/>
          <w:szCs w:val="150"/>
        </w:rPr>
        <w:t>研究生选课说明</w:t>
      </w:r>
    </w:p>
    <w:p w14:paraId="5A983C03">
      <w:pPr>
        <w:jc w:val="center"/>
        <w:rPr>
          <w:rFonts w:hint="eastAsia" w:eastAsia="华文新魏"/>
          <w:sz w:val="84"/>
        </w:rPr>
      </w:pPr>
      <w:r>
        <w:rPr>
          <w:rFonts w:hint="eastAsia" w:eastAsia="华文新魏"/>
          <w:sz w:val="84"/>
        </w:rPr>
        <w:drawing>
          <wp:inline distT="0" distB="0" distL="114300" distR="114300">
            <wp:extent cx="2171065" cy="2160905"/>
            <wp:effectExtent l="0" t="0" r="635" b="10795"/>
            <wp:docPr id="1" name="图片 1" descr="校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校标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71065" cy="216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A9ACC">
      <w:pPr>
        <w:jc w:val="center"/>
        <w:rPr>
          <w:rFonts w:hint="eastAsia" w:eastAsia="华文新魏"/>
          <w:sz w:val="48"/>
        </w:rPr>
      </w:pPr>
    </w:p>
    <w:p w14:paraId="2D55464D">
      <w:pPr>
        <w:jc w:val="center"/>
        <w:rPr>
          <w:rFonts w:hint="eastAsia" w:ascii="宋体" w:hAnsi="宋体"/>
          <w:b/>
          <w:sz w:val="52"/>
          <w:szCs w:val="52"/>
        </w:rPr>
      </w:pPr>
      <w:r>
        <w:rPr>
          <w:rFonts w:hint="eastAsia" w:ascii="宋体" w:hAnsi="宋体"/>
          <w:b/>
          <w:sz w:val="52"/>
          <w:szCs w:val="52"/>
        </w:rPr>
        <w:t>202</w:t>
      </w:r>
      <w:r>
        <w:rPr>
          <w:rFonts w:hint="eastAsia" w:ascii="宋体" w:hAnsi="宋体"/>
          <w:b/>
          <w:sz w:val="52"/>
          <w:szCs w:val="52"/>
          <w:lang w:val="en-US" w:eastAsia="zh-CN"/>
        </w:rPr>
        <w:t>5</w:t>
      </w:r>
      <w:r>
        <w:rPr>
          <w:rFonts w:hint="eastAsia" w:ascii="宋体" w:hAnsi="宋体"/>
          <w:b/>
          <w:sz w:val="52"/>
          <w:szCs w:val="52"/>
        </w:rPr>
        <w:t>年9月</w:t>
      </w:r>
    </w:p>
    <w:p w14:paraId="33C99FF1">
      <w:pPr>
        <w:jc w:val="center"/>
        <w:rPr>
          <w:rFonts w:hint="eastAsia" w:eastAsia="黑体"/>
          <w:sz w:val="44"/>
        </w:rPr>
      </w:pPr>
    </w:p>
    <w:p w14:paraId="3F883021">
      <w:pPr>
        <w:spacing w:before="156" w:beforeLines="50"/>
        <w:rPr>
          <w:rFonts w:hint="eastAsia" w:eastAsia="黑体"/>
          <w:sz w:val="44"/>
        </w:rPr>
      </w:pPr>
    </w:p>
    <w:p w14:paraId="35CD9CEF">
      <w:pPr>
        <w:spacing w:before="156" w:beforeLines="50"/>
        <w:rPr>
          <w:rFonts w:hint="eastAsia" w:eastAsia="黑体"/>
          <w:sz w:val="44"/>
        </w:rPr>
      </w:pPr>
    </w:p>
    <w:p w14:paraId="5DC5A3A2">
      <w:pPr>
        <w:spacing w:after="156" w:afterLines="50"/>
        <w:jc w:val="center"/>
        <w:rPr>
          <w:rFonts w:hint="eastAsia" w:eastAsia="黑体"/>
          <w:sz w:val="44"/>
        </w:rPr>
      </w:pPr>
      <w:r>
        <w:rPr>
          <w:rFonts w:hint="eastAsia" w:eastAsia="黑体"/>
          <w:sz w:val="44"/>
        </w:rPr>
        <w:t>说  明</w:t>
      </w:r>
    </w:p>
    <w:p w14:paraId="3650198B">
      <w:pPr>
        <w:numPr>
          <w:ilvl w:val="0"/>
          <w:numId w:val="2"/>
        </w:numPr>
        <w:tabs>
          <w:tab w:val="left" w:pos="900"/>
          <w:tab w:val="clear" w:pos="1260"/>
        </w:tabs>
        <w:spacing w:line="408" w:lineRule="auto"/>
        <w:ind w:left="896" w:hanging="539"/>
        <w:rPr>
          <w:rFonts w:hint="eastAsia"/>
          <w:color w:val="000000"/>
          <w:kern w:val="0"/>
          <w:sz w:val="24"/>
        </w:rPr>
      </w:pPr>
      <w:r>
        <w:rPr>
          <w:rFonts w:hint="eastAsia"/>
          <w:b/>
          <w:color w:val="000000"/>
          <w:kern w:val="0"/>
          <w:sz w:val="24"/>
        </w:rPr>
        <w:t>202</w:t>
      </w:r>
      <w:r>
        <w:rPr>
          <w:rFonts w:hint="eastAsia"/>
          <w:b/>
          <w:color w:val="000000"/>
          <w:kern w:val="0"/>
          <w:sz w:val="24"/>
          <w:lang w:val="en-US" w:eastAsia="zh-CN"/>
        </w:rPr>
        <w:t>5</w:t>
      </w:r>
      <w:r>
        <w:rPr>
          <w:rFonts w:hint="eastAsia"/>
          <w:b/>
          <w:color w:val="000000"/>
          <w:kern w:val="0"/>
          <w:sz w:val="24"/>
        </w:rPr>
        <w:t>级研究生在线选课，请先认真</w:t>
      </w:r>
      <w:r>
        <w:rPr>
          <w:b/>
          <w:color w:val="000000"/>
          <w:kern w:val="0"/>
          <w:sz w:val="24"/>
        </w:rPr>
        <w:t>阅读《</w:t>
      </w:r>
      <w:r>
        <w:rPr>
          <w:rFonts w:hint="eastAsia"/>
          <w:b/>
          <w:color w:val="000000"/>
          <w:kern w:val="0"/>
          <w:sz w:val="24"/>
        </w:rPr>
        <w:t>研究生</w:t>
      </w:r>
      <w:r>
        <w:rPr>
          <w:b/>
          <w:color w:val="000000"/>
          <w:kern w:val="0"/>
          <w:sz w:val="24"/>
        </w:rPr>
        <w:t>培养方案》</w:t>
      </w:r>
      <w:r>
        <w:rPr>
          <w:rFonts w:hint="eastAsia"/>
          <w:b/>
          <w:color w:val="000000"/>
          <w:kern w:val="0"/>
          <w:sz w:val="24"/>
        </w:rPr>
        <w:t>，</w:t>
      </w:r>
      <w:r>
        <w:rPr>
          <w:b/>
          <w:color w:val="000000"/>
          <w:kern w:val="0"/>
          <w:sz w:val="24"/>
        </w:rPr>
        <w:t>与导师协商后再</w:t>
      </w:r>
      <w:r>
        <w:rPr>
          <w:rFonts w:hint="eastAsia"/>
          <w:b/>
          <w:color w:val="000000"/>
          <w:kern w:val="0"/>
          <w:sz w:val="24"/>
        </w:rPr>
        <w:t>进行</w:t>
      </w:r>
      <w:r>
        <w:rPr>
          <w:b/>
          <w:color w:val="000000"/>
          <w:kern w:val="0"/>
          <w:sz w:val="24"/>
        </w:rPr>
        <w:t>选课</w:t>
      </w:r>
      <w:r>
        <w:rPr>
          <w:rFonts w:hint="eastAsia"/>
          <w:b/>
          <w:color w:val="000000"/>
          <w:kern w:val="0"/>
          <w:sz w:val="24"/>
        </w:rPr>
        <w:t>，选课时间</w:t>
      </w:r>
      <w:r>
        <w:rPr>
          <w:b/>
          <w:color w:val="000000"/>
          <w:kern w:val="0"/>
          <w:sz w:val="24"/>
        </w:rPr>
        <w:t>9</w:t>
      </w:r>
      <w:r>
        <w:rPr>
          <w:rFonts w:hint="eastAsia"/>
          <w:b/>
          <w:color w:val="000000"/>
          <w:kern w:val="0"/>
          <w:sz w:val="24"/>
        </w:rPr>
        <w:t>月</w:t>
      </w:r>
      <w:r>
        <w:rPr>
          <w:b/>
          <w:color w:val="000000"/>
          <w:kern w:val="0"/>
          <w:sz w:val="24"/>
        </w:rPr>
        <w:t>2</w:t>
      </w:r>
      <w:r>
        <w:rPr>
          <w:rFonts w:hint="eastAsia"/>
          <w:b/>
          <w:color w:val="000000"/>
          <w:kern w:val="0"/>
          <w:sz w:val="24"/>
          <w:lang w:val="en-US" w:eastAsia="zh-CN"/>
        </w:rPr>
        <w:t>2</w:t>
      </w:r>
      <w:r>
        <w:rPr>
          <w:rFonts w:hint="eastAsia"/>
          <w:b/>
          <w:color w:val="000000"/>
          <w:kern w:val="0"/>
          <w:sz w:val="24"/>
        </w:rPr>
        <w:t>日（周</w:t>
      </w:r>
      <w:r>
        <w:rPr>
          <w:rFonts w:hint="eastAsia"/>
          <w:b/>
          <w:color w:val="000000"/>
          <w:kern w:val="0"/>
          <w:sz w:val="24"/>
          <w:lang w:val="en-US" w:eastAsia="zh-CN"/>
        </w:rPr>
        <w:t>一</w:t>
      </w:r>
      <w:r>
        <w:rPr>
          <w:rFonts w:hint="eastAsia"/>
          <w:b/>
          <w:color w:val="000000"/>
          <w:kern w:val="0"/>
          <w:sz w:val="24"/>
        </w:rPr>
        <w:t>）之前</w:t>
      </w:r>
      <w:r>
        <w:rPr>
          <w:b/>
          <w:color w:val="000000"/>
          <w:kern w:val="0"/>
          <w:sz w:val="24"/>
        </w:rPr>
        <w:t>。</w:t>
      </w:r>
    </w:p>
    <w:p w14:paraId="152A4865">
      <w:pPr>
        <w:numPr>
          <w:ilvl w:val="0"/>
          <w:numId w:val="2"/>
        </w:numPr>
        <w:tabs>
          <w:tab w:val="left" w:pos="900"/>
          <w:tab w:val="clear" w:pos="1260"/>
        </w:tabs>
        <w:spacing w:line="408" w:lineRule="auto"/>
        <w:ind w:left="896" w:hanging="539"/>
        <w:rPr>
          <w:rFonts w:hint="eastAsia"/>
          <w:color w:val="000000"/>
          <w:kern w:val="0"/>
          <w:sz w:val="24"/>
        </w:rPr>
      </w:pPr>
      <w:r>
        <w:rPr>
          <w:rFonts w:hint="eastAsia"/>
          <w:color w:val="000000"/>
          <w:kern w:val="0"/>
          <w:sz w:val="24"/>
        </w:rPr>
        <w:t>上课周次</w:t>
      </w:r>
      <w:r>
        <w:rPr>
          <w:rFonts w:hint="eastAsia"/>
          <w:color w:val="000000"/>
          <w:kern w:val="0"/>
          <w:sz w:val="24"/>
          <w:lang w:val="en-US" w:eastAsia="zh-CN"/>
        </w:rPr>
        <w:t>节次</w:t>
      </w:r>
      <w:r>
        <w:rPr>
          <w:rFonts w:hint="eastAsia"/>
          <w:color w:val="000000"/>
          <w:kern w:val="0"/>
          <w:sz w:val="24"/>
        </w:rPr>
        <w:t>对应时间可见</w:t>
      </w:r>
      <w:r>
        <w:rPr>
          <w:rFonts w:hint="eastAsia"/>
          <w:b/>
          <w:color w:val="000000"/>
          <w:kern w:val="0"/>
          <w:sz w:val="24"/>
        </w:rPr>
        <w:t>校历。</w:t>
      </w:r>
    </w:p>
    <w:p w14:paraId="76217065">
      <w:pPr>
        <w:numPr>
          <w:ilvl w:val="0"/>
          <w:numId w:val="2"/>
        </w:numPr>
        <w:tabs>
          <w:tab w:val="left" w:pos="900"/>
          <w:tab w:val="clear" w:pos="1260"/>
        </w:tabs>
        <w:spacing w:line="408" w:lineRule="auto"/>
        <w:ind w:left="896" w:hanging="539"/>
        <w:rPr>
          <w:rFonts w:hint="eastAsia"/>
          <w:color w:val="000000"/>
          <w:kern w:val="0"/>
          <w:sz w:val="24"/>
        </w:rPr>
      </w:pPr>
      <w:r>
        <w:rPr>
          <w:rFonts w:hint="eastAsia"/>
          <w:color w:val="000000"/>
          <w:kern w:val="0"/>
          <w:sz w:val="24"/>
        </w:rPr>
        <w:t>上课地点一栏内各项说明：以</w:t>
      </w:r>
      <w:r>
        <w:rPr>
          <w:rFonts w:hint="eastAsia"/>
          <w:color w:val="000000"/>
          <w:kern w:val="0"/>
          <w:sz w:val="24"/>
          <w:lang w:val="en-US" w:eastAsia="zh-CN"/>
        </w:rPr>
        <w:t>:“1</w:t>
      </w:r>
      <w:r>
        <w:rPr>
          <w:rFonts w:hint="eastAsia"/>
          <w:color w:val="000000"/>
          <w:kern w:val="0"/>
          <w:sz w:val="24"/>
        </w:rPr>
        <w:t>”开头的是第</w:t>
      </w:r>
      <w:r>
        <w:rPr>
          <w:rFonts w:hint="eastAsia"/>
          <w:color w:val="000000"/>
          <w:kern w:val="0"/>
          <w:sz w:val="24"/>
          <w:lang w:val="en-US" w:eastAsia="zh-CN"/>
        </w:rPr>
        <w:t>一</w:t>
      </w:r>
      <w:r>
        <w:rPr>
          <w:rFonts w:hint="eastAsia"/>
          <w:color w:val="000000"/>
          <w:kern w:val="0"/>
          <w:sz w:val="24"/>
        </w:rPr>
        <w:t>教学楼教室，如</w:t>
      </w:r>
      <w:r>
        <w:rPr>
          <w:rFonts w:hint="eastAsia"/>
          <w:color w:val="000000"/>
          <w:kern w:val="0"/>
          <w:sz w:val="24"/>
          <w:lang w:val="en-US" w:eastAsia="zh-CN"/>
        </w:rPr>
        <w:t>1</w:t>
      </w:r>
      <w:r>
        <w:rPr>
          <w:rFonts w:hint="eastAsia"/>
          <w:color w:val="000000"/>
          <w:kern w:val="0"/>
          <w:sz w:val="24"/>
        </w:rPr>
        <w:t>115则指的是第</w:t>
      </w:r>
      <w:r>
        <w:rPr>
          <w:rFonts w:hint="eastAsia"/>
          <w:color w:val="000000"/>
          <w:kern w:val="0"/>
          <w:sz w:val="24"/>
          <w:lang w:val="en-US" w:eastAsia="zh-CN"/>
        </w:rPr>
        <w:t>一</w:t>
      </w:r>
      <w:r>
        <w:rPr>
          <w:rFonts w:hint="eastAsia"/>
          <w:color w:val="000000"/>
          <w:kern w:val="0"/>
          <w:sz w:val="24"/>
        </w:rPr>
        <w:t>教学楼115教室，以“2”开头的是第二教学楼教室；以“3”开头的是第三教学楼教室；以“4”开头的是第四教学楼教室。</w:t>
      </w:r>
    </w:p>
    <w:p w14:paraId="1FC7A5EB">
      <w:pPr>
        <w:numPr>
          <w:ilvl w:val="0"/>
          <w:numId w:val="2"/>
        </w:numPr>
        <w:tabs>
          <w:tab w:val="left" w:pos="900"/>
          <w:tab w:val="clear" w:pos="1260"/>
        </w:tabs>
        <w:spacing w:line="408" w:lineRule="auto"/>
        <w:ind w:left="896" w:hanging="539"/>
        <w:rPr>
          <w:rFonts w:hint="eastAsia"/>
          <w:b/>
          <w:color w:val="000000"/>
          <w:kern w:val="0"/>
          <w:sz w:val="24"/>
        </w:rPr>
      </w:pPr>
      <w:r>
        <w:rPr>
          <w:rFonts w:hint="eastAsia" w:ascii="黑体" w:eastAsia="黑体"/>
          <w:b/>
          <w:color w:val="000000"/>
          <w:kern w:val="0"/>
          <w:sz w:val="24"/>
        </w:rPr>
        <w:t>选课时要注意检查选课类别。</w:t>
      </w:r>
      <w:r>
        <w:rPr>
          <w:rFonts w:hint="eastAsia" w:ascii="黑体" w:hAnsi="黑体" w:eastAsia="黑体"/>
          <w:b/>
          <w:color w:val="000000"/>
          <w:kern w:val="0"/>
          <w:sz w:val="24"/>
        </w:rPr>
        <w:t>研究生课程类别：</w:t>
      </w:r>
      <w:r>
        <w:rPr>
          <w:rFonts w:hint="eastAsia"/>
          <w:b/>
          <w:color w:val="000000"/>
          <w:kern w:val="0"/>
          <w:sz w:val="24"/>
        </w:rPr>
        <w:t>全日制学术学位硕士生、博士生课程</w:t>
      </w:r>
      <w:r>
        <w:rPr>
          <w:rFonts w:hint="eastAsia"/>
          <w:color w:val="000000"/>
          <w:kern w:val="0"/>
          <w:sz w:val="24"/>
        </w:rPr>
        <w:t>分为公共学位课、专业学位课、前沿课、选修课；</w:t>
      </w:r>
      <w:r>
        <w:rPr>
          <w:rFonts w:hint="eastAsia"/>
          <w:b/>
          <w:color w:val="000000"/>
          <w:kern w:val="0"/>
          <w:sz w:val="24"/>
        </w:rPr>
        <w:t>全日制专业学位硕士生课程</w:t>
      </w:r>
      <w:r>
        <w:rPr>
          <w:rFonts w:hint="eastAsia"/>
          <w:color w:val="000000"/>
          <w:kern w:val="0"/>
          <w:sz w:val="24"/>
        </w:rPr>
        <w:t>分为公共学位课、领域学位课、实践特色课、选修课。</w:t>
      </w:r>
    </w:p>
    <w:p w14:paraId="69E41CBD">
      <w:pPr>
        <w:numPr>
          <w:ilvl w:val="0"/>
          <w:numId w:val="2"/>
        </w:numPr>
        <w:tabs>
          <w:tab w:val="left" w:pos="900"/>
          <w:tab w:val="clear" w:pos="1260"/>
        </w:tabs>
        <w:spacing w:line="408" w:lineRule="auto"/>
        <w:ind w:left="896" w:hanging="539"/>
        <w:rPr>
          <w:rFonts w:hint="eastAsia"/>
          <w:b/>
          <w:color w:val="000000"/>
          <w:kern w:val="0"/>
          <w:sz w:val="24"/>
        </w:rPr>
      </w:pPr>
      <w:r>
        <w:rPr>
          <w:rFonts w:hint="eastAsia"/>
          <w:b/>
          <w:color w:val="000000"/>
          <w:kern w:val="0"/>
          <w:sz w:val="24"/>
        </w:rPr>
        <w:t>请特别留意课程面向专业、容纳人数和备注。</w:t>
      </w:r>
    </w:p>
    <w:p w14:paraId="13785812">
      <w:pPr>
        <w:numPr>
          <w:ilvl w:val="0"/>
          <w:numId w:val="2"/>
        </w:numPr>
        <w:tabs>
          <w:tab w:val="left" w:pos="900"/>
          <w:tab w:val="clear" w:pos="1260"/>
        </w:tabs>
        <w:spacing w:line="408" w:lineRule="auto"/>
        <w:ind w:left="896" w:hanging="539"/>
        <w:rPr>
          <w:rFonts w:hint="eastAsia"/>
          <w:color w:val="000000"/>
          <w:kern w:val="0"/>
          <w:sz w:val="24"/>
        </w:rPr>
      </w:pPr>
      <w:r>
        <w:rPr>
          <w:rFonts w:hint="eastAsia" w:ascii="黑体" w:eastAsia="黑体"/>
          <w:b/>
          <w:color w:val="000000"/>
          <w:kern w:val="0"/>
          <w:sz w:val="24"/>
        </w:rPr>
        <w:t>不需要</w:t>
      </w:r>
      <w:r>
        <w:rPr>
          <w:rFonts w:hint="eastAsia" w:ascii="黑体" w:eastAsia="黑体"/>
          <w:b/>
          <w:color w:val="000000"/>
          <w:kern w:val="0"/>
          <w:sz w:val="24"/>
          <w:lang w:val="en-US" w:eastAsia="zh-CN"/>
        </w:rPr>
        <w:t>联培研究生</w:t>
      </w:r>
      <w:r>
        <w:rPr>
          <w:rFonts w:hint="eastAsia" w:ascii="黑体" w:eastAsia="黑体"/>
          <w:b/>
          <w:color w:val="000000"/>
          <w:kern w:val="0"/>
          <w:sz w:val="24"/>
        </w:rPr>
        <w:t>自行选课的课程：</w:t>
      </w:r>
      <w:r>
        <w:rPr>
          <w:rFonts w:hint="eastAsia"/>
          <w:color w:val="000000"/>
          <w:kern w:val="0"/>
          <w:sz w:val="24"/>
        </w:rPr>
        <w:t>第一外语、中国特色社会主义理论与实践研究、</w:t>
      </w:r>
      <w:r>
        <w:rPr>
          <w:color w:val="000000"/>
          <w:kern w:val="0"/>
          <w:sz w:val="24"/>
        </w:rPr>
        <w:t>自然辩证法概论</w:t>
      </w:r>
      <w:r>
        <w:rPr>
          <w:rFonts w:hint="eastAsia"/>
          <w:color w:val="000000"/>
          <w:kern w:val="0"/>
          <w:sz w:val="24"/>
        </w:rPr>
        <w:t>、</w:t>
      </w:r>
      <w:r>
        <w:rPr>
          <w:color w:val="000000"/>
          <w:kern w:val="0"/>
          <w:sz w:val="24"/>
        </w:rPr>
        <w:t>马克思主义与社会科学方法论</w:t>
      </w:r>
      <w:r>
        <w:rPr>
          <w:rFonts w:hint="eastAsia"/>
          <w:color w:val="000000"/>
          <w:kern w:val="0"/>
          <w:sz w:val="24"/>
        </w:rPr>
        <w:t>和</w:t>
      </w:r>
      <w:r>
        <w:rPr>
          <w:color w:val="000000"/>
          <w:kern w:val="0"/>
          <w:sz w:val="24"/>
        </w:rPr>
        <w:t>现代农业创新与乡村振兴战略</w:t>
      </w:r>
      <w:r>
        <w:rPr>
          <w:rFonts w:hint="eastAsia"/>
          <w:color w:val="000000"/>
          <w:kern w:val="0"/>
          <w:sz w:val="24"/>
        </w:rPr>
        <w:t>（联培生已由研究生院选课，剩余名额本校生可选），名单已由研究生院导入系统，</w:t>
      </w:r>
      <w:r>
        <w:rPr>
          <w:rFonts w:hint="eastAsia"/>
          <w:b/>
          <w:color w:val="000000"/>
          <w:kern w:val="0"/>
          <w:sz w:val="24"/>
        </w:rPr>
        <w:t>本人系统课表</w:t>
      </w:r>
      <w:r>
        <w:rPr>
          <w:b/>
          <w:color w:val="000000"/>
          <w:kern w:val="0"/>
          <w:sz w:val="24"/>
        </w:rPr>
        <w:t>中没有第一外语的</w:t>
      </w:r>
      <w:r>
        <w:rPr>
          <w:rFonts w:hint="eastAsia"/>
          <w:b/>
          <w:color w:val="000000"/>
          <w:kern w:val="0"/>
          <w:sz w:val="24"/>
        </w:rPr>
        <w:t>硕士生</w:t>
      </w:r>
      <w:r>
        <w:rPr>
          <w:b/>
          <w:color w:val="000000"/>
          <w:kern w:val="0"/>
          <w:sz w:val="24"/>
        </w:rPr>
        <w:t>将在第二学期上</w:t>
      </w:r>
      <w:r>
        <w:rPr>
          <w:rFonts w:hint="eastAsia"/>
          <w:b/>
          <w:color w:val="000000"/>
          <w:kern w:val="0"/>
          <w:sz w:val="24"/>
        </w:rPr>
        <w:t>。联培硕士生第一外语在第一学期上，大部分非联培硕士生第一外语在第二学期上</w:t>
      </w:r>
      <w:r>
        <w:rPr>
          <w:rFonts w:hint="eastAsia" w:ascii="微软雅黑" w:hAnsi="微软雅黑" w:eastAsia="微软雅黑" w:cs="微软雅黑"/>
          <w:b/>
          <w:color w:val="C00000"/>
          <w:kern w:val="0"/>
          <w:sz w:val="24"/>
          <w:highlight w:val="yellow"/>
        </w:rPr>
        <w:t>（注意：第一和第二学期课程代码不同</w:t>
      </w:r>
      <w:r>
        <w:rPr>
          <w:rFonts w:hint="eastAsia" w:ascii="微软雅黑" w:hAnsi="微软雅黑" w:eastAsia="微软雅黑" w:cs="微软雅黑"/>
          <w:b/>
          <w:color w:val="C00000"/>
          <w:kern w:val="0"/>
          <w:sz w:val="24"/>
          <w:highlight w:val="yellow"/>
          <w:lang w:eastAsia="zh-CN"/>
        </w:rPr>
        <w:t>，</w:t>
      </w:r>
      <w:r>
        <w:rPr>
          <w:rFonts w:hint="eastAsia" w:ascii="微软雅黑" w:hAnsi="微软雅黑" w:eastAsia="微软雅黑" w:cs="微软雅黑"/>
          <w:b/>
          <w:color w:val="C00000"/>
          <w:kern w:val="0"/>
          <w:sz w:val="24"/>
          <w:highlight w:val="yellow"/>
          <w:lang w:val="en-US" w:eastAsia="zh-CN"/>
        </w:rPr>
        <w:t>培养计划制定时注意课程代码</w:t>
      </w:r>
      <w:r>
        <w:rPr>
          <w:rFonts w:hint="eastAsia" w:ascii="微软雅黑" w:hAnsi="微软雅黑" w:eastAsia="微软雅黑" w:cs="微软雅黑"/>
          <w:b/>
          <w:color w:val="C00000"/>
          <w:kern w:val="0"/>
          <w:sz w:val="24"/>
          <w:highlight w:val="yellow"/>
        </w:rPr>
        <w:t>）</w:t>
      </w:r>
      <w:r>
        <w:rPr>
          <w:rFonts w:hint="eastAsia"/>
          <w:b/>
          <w:color w:val="000000"/>
          <w:kern w:val="0"/>
          <w:sz w:val="24"/>
        </w:rPr>
        <w:t>，</w:t>
      </w:r>
      <w:r>
        <w:rPr>
          <w:b/>
          <w:color w:val="000000"/>
          <w:kern w:val="0"/>
          <w:sz w:val="24"/>
        </w:rPr>
        <w:t>不能自行</w:t>
      </w:r>
      <w:r>
        <w:rPr>
          <w:rFonts w:hint="eastAsia"/>
          <w:b/>
          <w:color w:val="000000"/>
          <w:kern w:val="0"/>
          <w:sz w:val="24"/>
        </w:rPr>
        <w:t>调课调班。渔业发展第一外语（口语）和第一外语（学术英语）已由研究生院选课，学生可根据培养方案退选其中一门。</w:t>
      </w:r>
    </w:p>
    <w:p w14:paraId="358BC2C4">
      <w:pPr>
        <w:numPr>
          <w:ilvl w:val="0"/>
          <w:numId w:val="2"/>
        </w:numPr>
        <w:tabs>
          <w:tab w:val="left" w:pos="900"/>
          <w:tab w:val="clear" w:pos="1260"/>
        </w:tabs>
        <w:spacing w:line="408" w:lineRule="auto"/>
        <w:ind w:left="896" w:hanging="539"/>
        <w:rPr>
          <w:rFonts w:hint="eastAsia" w:ascii="宋体" w:hAnsi="宋体" w:cs="宋体"/>
          <w:color w:val="000000"/>
          <w:kern w:val="0"/>
          <w:sz w:val="24"/>
        </w:rPr>
      </w:pPr>
      <w:r>
        <w:rPr>
          <w:rFonts w:hint="eastAsia" w:ascii="宋体" w:hAnsi="宋体"/>
          <w:color w:val="000000"/>
          <w:kern w:val="0"/>
          <w:sz w:val="24"/>
        </w:rPr>
        <w:t>基础前沿课程具体开课时间和地点由学院通知</w:t>
      </w:r>
      <w:r>
        <w:rPr>
          <w:rFonts w:hint="eastAsia" w:ascii="宋体" w:hAnsi="宋体"/>
          <w:color w:val="000000"/>
          <w:kern w:val="0"/>
          <w:sz w:val="24"/>
          <w:lang w:eastAsia="zh-CN"/>
        </w:rPr>
        <w:t>，</w:t>
      </w:r>
      <w:r>
        <w:rPr>
          <w:rFonts w:hint="eastAsia" w:ascii="宋体" w:hAnsi="宋体"/>
          <w:color w:val="000000"/>
          <w:kern w:val="0"/>
          <w:sz w:val="24"/>
          <w:lang w:val="en-US" w:eastAsia="zh-CN"/>
        </w:rPr>
        <w:t>导师研讨课、学科研究进展课程由导师通知</w:t>
      </w:r>
      <w:r>
        <w:rPr>
          <w:rFonts w:hint="eastAsia" w:ascii="宋体" w:hAnsi="宋体"/>
          <w:color w:val="000000"/>
          <w:kern w:val="0"/>
          <w:sz w:val="24"/>
        </w:rPr>
        <w:t>。</w:t>
      </w:r>
    </w:p>
    <w:p w14:paraId="18958580">
      <w:pPr>
        <w:numPr>
          <w:ilvl w:val="0"/>
          <w:numId w:val="2"/>
        </w:numPr>
        <w:tabs>
          <w:tab w:val="left" w:pos="900"/>
          <w:tab w:val="clear" w:pos="1260"/>
        </w:tabs>
        <w:spacing w:line="408" w:lineRule="auto"/>
        <w:ind w:left="896" w:hanging="539"/>
        <w:rPr>
          <w:rFonts w:hint="default" w:ascii="Helvetica" w:hAnsi="Helvetica" w:cs="宋体"/>
          <w:b/>
          <w:bCs/>
          <w:color w:val="A70000"/>
          <w:kern w:val="0"/>
          <w:sz w:val="24"/>
          <w:szCs w:val="24"/>
          <w:lang w:val="en-US" w:eastAsia="zh-CN"/>
        </w:rPr>
      </w:pPr>
      <w:r>
        <w:rPr>
          <w:rFonts w:hint="eastAsia" w:ascii="宋体" w:hAnsi="宋体"/>
          <w:color w:val="000000"/>
          <w:kern w:val="0"/>
          <w:sz w:val="24"/>
          <w:lang w:val="en-US" w:eastAsia="zh-CN"/>
        </w:rPr>
        <w:t>本学期学校教学楼修缮，2-6周部分研究生政治公共课在图文中心104、学生活动中心102、行政楼137会议等上课，请注意上课地点，7周以后在教学楼上课。</w:t>
      </w:r>
      <w:bookmarkStart w:id="10" w:name="_GoBack"/>
      <w:bookmarkEnd w:id="10"/>
    </w:p>
    <w:sectPr>
      <w:headerReference r:id="rId5" w:type="default"/>
      <w:footerReference r:id="rId6" w:type="default"/>
      <w:footerReference r:id="rId7" w:type="even"/>
      <w:pgSz w:w="16838" w:h="11906" w:orient="landscape"/>
      <w:pgMar w:top="720" w:right="720" w:bottom="720" w:left="720" w:header="851" w:footer="851" w:gutter="0"/>
      <w:pgNumType w:start="0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9" w:usb3="00000000" w:csb0="000001FF" w:csb1="00000000"/>
  </w:font>
  <w:font w:name="方正姚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华文新魏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93341814"/>
      <w:docPartObj>
        <w:docPartGallery w:val="autotext"/>
      </w:docPartObj>
    </w:sdtPr>
    <w:sdtContent>
      <w:p w14:paraId="4D792905">
        <w:pPr>
          <w:pStyle w:val="6"/>
          <w:jc w:val="right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6</w:t>
        </w:r>
        <w:r>
          <w:fldChar w:fldCharType="end"/>
        </w:r>
      </w:p>
    </w:sdtContent>
  </w:sdt>
  <w:p w14:paraId="3C27810E">
    <w:pPr>
      <w:pStyle w:val="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F9EE58">
    <w:pPr>
      <w:pStyle w:val="6"/>
      <w:jc w:val="right"/>
    </w:pPr>
    <w:r>
      <w:rPr>
        <w:rStyle w:val="12"/>
        <w:rFonts w:hint="eastAsia"/>
      </w:rPr>
      <w:t>—</w:t>
    </w:r>
    <w:r>
      <w:rPr>
        <w:rStyle w:val="12"/>
      </w:rPr>
      <w:fldChar w:fldCharType="begin"/>
    </w:r>
    <w:r>
      <w:rPr>
        <w:rStyle w:val="12"/>
      </w:rPr>
      <w:instrText xml:space="preserve"> PAGE </w:instrText>
    </w:r>
    <w:r>
      <w:rPr>
        <w:rStyle w:val="12"/>
      </w:rPr>
      <w:fldChar w:fldCharType="separate"/>
    </w:r>
    <w:r>
      <w:rPr>
        <w:rStyle w:val="12"/>
      </w:rPr>
      <w:t>1</w:t>
    </w:r>
    <w:r>
      <w:rPr>
        <w:rStyle w:val="12"/>
      </w:rPr>
      <w:fldChar w:fldCharType="end"/>
    </w:r>
    <w:r>
      <w:rPr>
        <w:rStyle w:val="12"/>
        <w:rFonts w:hint="eastAsia"/>
      </w:rPr>
      <w:t>—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C40455">
    <w:pPr>
      <w:pStyle w:val="6"/>
      <w:rPr>
        <w:b/>
      </w:rPr>
    </w:pPr>
    <w:r>
      <w:rPr>
        <w:rStyle w:val="12"/>
        <w:rFonts w:hint="eastAsia"/>
      </w:rPr>
      <w:t>—</w:t>
    </w:r>
    <w:r>
      <w:rPr>
        <w:rStyle w:val="12"/>
      </w:rPr>
      <w:fldChar w:fldCharType="begin"/>
    </w:r>
    <w:r>
      <w:rPr>
        <w:rStyle w:val="12"/>
      </w:rPr>
      <w:instrText xml:space="preserve"> PAGE </w:instrText>
    </w:r>
    <w:r>
      <w:rPr>
        <w:rStyle w:val="12"/>
      </w:rPr>
      <w:fldChar w:fldCharType="separate"/>
    </w:r>
    <w:r>
      <w:rPr>
        <w:rStyle w:val="12"/>
      </w:rPr>
      <w:t>20</w:t>
    </w:r>
    <w:r>
      <w:rPr>
        <w:rStyle w:val="12"/>
      </w:rPr>
      <w:fldChar w:fldCharType="end"/>
    </w:r>
    <w:r>
      <w:rPr>
        <w:rStyle w:val="12"/>
        <w:rFonts w:hint="eastAsia"/>
      </w:rPr>
      <w:t>—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AB8E1F">
    <w:pPr>
      <w:pStyle w:val="7"/>
      <w:jc w:val="right"/>
    </w:pPr>
    <w:r>
      <w:rPr>
        <w:rFonts w:hint="eastAsia"/>
      </w:rPr>
      <w:t>上海海洋大学SSL</w:t>
    </w:r>
    <w:r>
      <w:t xml:space="preserve"> </w:t>
    </w:r>
    <w:r>
      <w:rPr>
        <w:rFonts w:hint="eastAsia"/>
      </w:rPr>
      <w:t>VPN快速使用指南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94686F">
    <w:pPr>
      <w:pStyle w:val="7"/>
      <w:pBdr>
        <w:bottom w:val="none" w:color="auto" w:sz="0" w:space="0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A5A19D9"/>
    <w:multiLevelType w:val="multilevel"/>
    <w:tmpl w:val="1A5A19D9"/>
    <w:lvl w:ilvl="0" w:tentative="0">
      <w:start w:val="1"/>
      <w:numFmt w:val="decimal"/>
      <w:lvlText w:val="%1."/>
      <w:lvlJc w:val="left"/>
      <w:pPr>
        <w:tabs>
          <w:tab w:val="left" w:pos="1260"/>
        </w:tabs>
        <w:ind w:left="1260" w:hanging="78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1320"/>
        </w:tabs>
        <w:ind w:left="132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740"/>
        </w:tabs>
        <w:ind w:left="1740" w:hanging="420"/>
      </w:pPr>
    </w:lvl>
    <w:lvl w:ilvl="3" w:tentative="0">
      <w:start w:val="1"/>
      <w:numFmt w:val="decimal"/>
      <w:lvlText w:val="%4."/>
      <w:lvlJc w:val="left"/>
      <w:pPr>
        <w:tabs>
          <w:tab w:val="left" w:pos="2160"/>
        </w:tabs>
        <w:ind w:left="216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580"/>
        </w:tabs>
        <w:ind w:left="258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3000"/>
        </w:tabs>
        <w:ind w:left="3000" w:hanging="420"/>
      </w:pPr>
    </w:lvl>
    <w:lvl w:ilvl="6" w:tentative="0">
      <w:start w:val="1"/>
      <w:numFmt w:val="decimal"/>
      <w:lvlText w:val="%7."/>
      <w:lvlJc w:val="left"/>
      <w:pPr>
        <w:tabs>
          <w:tab w:val="left" w:pos="3420"/>
        </w:tabs>
        <w:ind w:left="342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840"/>
        </w:tabs>
        <w:ind w:left="384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4260"/>
        </w:tabs>
        <w:ind w:left="4260" w:hanging="420"/>
      </w:pPr>
    </w:lvl>
  </w:abstractNum>
  <w:abstractNum w:abstractNumId="1">
    <w:nsid w:val="1B140794"/>
    <w:multiLevelType w:val="multilevel"/>
    <w:tmpl w:val="1B140794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3"/>
  <w:bordersDoNotSurroundHeader w:val="1"/>
  <w:bordersDoNotSurroundFooter w:val="1"/>
  <w:documentProtection w:enforcement="0"/>
  <w:defaultTabStop w:val="420"/>
  <w:drawingGridVerticalSpacing w:val="159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2865"/>
    <w:rsid w:val="0004372B"/>
    <w:rsid w:val="000601F6"/>
    <w:rsid w:val="00090309"/>
    <w:rsid w:val="00091FEA"/>
    <w:rsid w:val="0013035F"/>
    <w:rsid w:val="00152EC7"/>
    <w:rsid w:val="00173FCA"/>
    <w:rsid w:val="001E688C"/>
    <w:rsid w:val="002133A1"/>
    <w:rsid w:val="00294C8F"/>
    <w:rsid w:val="00302EF2"/>
    <w:rsid w:val="00352678"/>
    <w:rsid w:val="003763DB"/>
    <w:rsid w:val="003F681D"/>
    <w:rsid w:val="004139D2"/>
    <w:rsid w:val="0042540F"/>
    <w:rsid w:val="00443DCA"/>
    <w:rsid w:val="00492959"/>
    <w:rsid w:val="00571590"/>
    <w:rsid w:val="005B2F16"/>
    <w:rsid w:val="005C7219"/>
    <w:rsid w:val="005F28E5"/>
    <w:rsid w:val="005F6636"/>
    <w:rsid w:val="00650DC7"/>
    <w:rsid w:val="006A2F57"/>
    <w:rsid w:val="006C7C1E"/>
    <w:rsid w:val="006E0923"/>
    <w:rsid w:val="007001F2"/>
    <w:rsid w:val="00712A64"/>
    <w:rsid w:val="007563CD"/>
    <w:rsid w:val="00756655"/>
    <w:rsid w:val="0078220D"/>
    <w:rsid w:val="00884BFF"/>
    <w:rsid w:val="00896196"/>
    <w:rsid w:val="008C7542"/>
    <w:rsid w:val="008E1B3E"/>
    <w:rsid w:val="009128FB"/>
    <w:rsid w:val="009A5F6A"/>
    <w:rsid w:val="009E2742"/>
    <w:rsid w:val="00A35243"/>
    <w:rsid w:val="00A54F02"/>
    <w:rsid w:val="00A91976"/>
    <w:rsid w:val="00AB2865"/>
    <w:rsid w:val="00B57EF5"/>
    <w:rsid w:val="00B932C5"/>
    <w:rsid w:val="00BC2AF5"/>
    <w:rsid w:val="00BC652D"/>
    <w:rsid w:val="00C14BBE"/>
    <w:rsid w:val="00CD57D6"/>
    <w:rsid w:val="00CF1D23"/>
    <w:rsid w:val="00D1628B"/>
    <w:rsid w:val="00D47363"/>
    <w:rsid w:val="00D5795F"/>
    <w:rsid w:val="00DC4C6B"/>
    <w:rsid w:val="00E0091A"/>
    <w:rsid w:val="00E30F0C"/>
    <w:rsid w:val="00E647D3"/>
    <w:rsid w:val="00E764AB"/>
    <w:rsid w:val="00ED453F"/>
    <w:rsid w:val="00F33FC5"/>
    <w:rsid w:val="00F51BF7"/>
    <w:rsid w:val="00FA7AF9"/>
    <w:rsid w:val="224F1647"/>
    <w:rsid w:val="691E3C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9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4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toc 3"/>
    <w:basedOn w:val="1"/>
    <w:next w:val="1"/>
    <w:autoRedefine/>
    <w:unhideWhenUsed/>
    <w:qFormat/>
    <w:uiPriority w:val="39"/>
    <w:pPr>
      <w:widowControl/>
      <w:spacing w:after="100" w:line="259" w:lineRule="auto"/>
      <w:ind w:left="440"/>
      <w:jc w:val="left"/>
    </w:pPr>
    <w:rPr>
      <w:rFonts w:asciiTheme="minorHAnsi" w:hAnsiTheme="minorHAnsi" w:eastAsiaTheme="minorEastAsia"/>
      <w:kern w:val="0"/>
      <w:sz w:val="22"/>
    </w:rPr>
  </w:style>
  <w:style w:type="paragraph" w:styleId="5">
    <w:name w:val="Balloon Text"/>
    <w:basedOn w:val="1"/>
    <w:link w:val="21"/>
    <w:semiHidden/>
    <w:unhideWhenUsed/>
    <w:qFormat/>
    <w:uiPriority w:val="99"/>
    <w:rPr>
      <w:sz w:val="18"/>
      <w:szCs w:val="18"/>
    </w:rPr>
  </w:style>
  <w:style w:type="paragraph" w:styleId="6">
    <w:name w:val="footer"/>
    <w:basedOn w:val="1"/>
    <w:link w:val="1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5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toc 1"/>
    <w:basedOn w:val="1"/>
    <w:next w:val="1"/>
    <w:autoRedefine/>
    <w:unhideWhenUsed/>
    <w:qFormat/>
    <w:uiPriority w:val="39"/>
    <w:pPr>
      <w:widowControl/>
      <w:spacing w:after="100" w:line="259" w:lineRule="auto"/>
      <w:jc w:val="left"/>
    </w:pPr>
    <w:rPr>
      <w:rFonts w:asciiTheme="minorHAnsi" w:hAnsiTheme="minorHAnsi" w:eastAsiaTheme="minorEastAsia"/>
      <w:kern w:val="0"/>
      <w:sz w:val="22"/>
    </w:rPr>
  </w:style>
  <w:style w:type="paragraph" w:styleId="9">
    <w:name w:val="toc 2"/>
    <w:basedOn w:val="1"/>
    <w:next w:val="1"/>
    <w:autoRedefine/>
    <w:unhideWhenUsed/>
    <w:qFormat/>
    <w:uiPriority w:val="39"/>
    <w:pPr>
      <w:widowControl/>
      <w:spacing w:after="100" w:line="259" w:lineRule="auto"/>
      <w:ind w:left="220"/>
      <w:jc w:val="left"/>
    </w:pPr>
    <w:rPr>
      <w:rFonts w:asciiTheme="minorHAnsi" w:hAnsiTheme="minorHAnsi" w:eastAsiaTheme="minorEastAsia"/>
      <w:kern w:val="0"/>
      <w:sz w:val="22"/>
    </w:rPr>
  </w:style>
  <w:style w:type="character" w:styleId="12">
    <w:name w:val="page number"/>
    <w:basedOn w:val="11"/>
    <w:uiPriority w:val="0"/>
  </w:style>
  <w:style w:type="character" w:styleId="13">
    <w:name w:val="Hyperlink"/>
    <w:qFormat/>
    <w:uiPriority w:val="99"/>
    <w:rPr>
      <w:color w:val="0000FF"/>
      <w:u w:val="single"/>
    </w:rPr>
  </w:style>
  <w:style w:type="character" w:customStyle="1" w:styleId="14">
    <w:name w:val="标题 2 字符"/>
    <w:basedOn w:val="11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5">
    <w:name w:val="页眉 字符"/>
    <w:basedOn w:val="11"/>
    <w:link w:val="7"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6">
    <w:name w:val="页脚 字符"/>
    <w:basedOn w:val="11"/>
    <w:link w:val="6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7">
    <w:name w:val="未处理的提及1"/>
    <w:basedOn w:val="11"/>
    <w:semiHidden/>
    <w:unhideWhenUsed/>
    <w:qFormat/>
    <w:uiPriority w:val="99"/>
    <w:rPr>
      <w:color w:val="605E5C"/>
      <w:shd w:val="clear" w:color="auto" w:fill="E1DFDD"/>
    </w:rPr>
  </w:style>
  <w:style w:type="paragraph" w:styleId="18">
    <w:name w:val="List Paragraph"/>
    <w:basedOn w:val="1"/>
    <w:qFormat/>
    <w:uiPriority w:val="34"/>
    <w:pPr>
      <w:ind w:firstLine="420" w:firstLineChars="200"/>
    </w:pPr>
  </w:style>
  <w:style w:type="character" w:customStyle="1" w:styleId="19">
    <w:name w:val="标题 1 字符"/>
    <w:basedOn w:val="11"/>
    <w:link w:val="2"/>
    <w:qFormat/>
    <w:uiPriority w:val="9"/>
    <w:rPr>
      <w:rFonts w:ascii="Calibri" w:hAnsi="Calibri" w:eastAsia="宋体" w:cs="Times New Roman"/>
      <w:b/>
      <w:bCs/>
      <w:kern w:val="44"/>
      <w:sz w:val="44"/>
      <w:szCs w:val="44"/>
    </w:rPr>
  </w:style>
  <w:style w:type="paragraph" w:customStyle="1" w:styleId="20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character" w:customStyle="1" w:styleId="21">
    <w:name w:val="批注框文本 字符"/>
    <w:basedOn w:val="11"/>
    <w:link w:val="5"/>
    <w:semiHidden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22">
    <w:name w:val="Unresolved Mention"/>
    <w:basedOn w:val="11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numbering" Target="numbering.xml"/><Relationship Id="rId11" Type="http://schemas.openxmlformats.org/officeDocument/2006/relationships/image" Target="media/image3.jpe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19F4BB-A0F0-4234-97E9-D93AA4D94A6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3</Pages>
  <Words>126</Words>
  <Characters>217</Characters>
  <Lines>15</Lines>
  <Paragraphs>4</Paragraphs>
  <TotalTime>0</TotalTime>
  <ScaleCrop>false</ScaleCrop>
  <LinksUpToDate>false</LinksUpToDate>
  <CharactersWithSpaces>219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2019-03-20T04:52:00Z</dcterms:created>
  <dc:creator>AutoBVT</dc:creator>
  <cp:lastModifiedBy>齐自元</cp:lastModifiedBy>
  <dcterms:modified xsi:type="dcterms:W3CDTF">2025-09-17T02:30:06Z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eyJoZGlkIjoiOWQ2ZWExMDIwMTAyNTlkY2I3MDQ0MGE2NzkwYzQ5NGQiLCJ1c2VySWQiOiI3MTc1OTA4MjYifQ==</vt:lpwstr>
  </property>
  <property fmtid="{D5CDD505-2E9C-101B-9397-08002B2CF9AE}" pid="3" name="KSOProductBuildVer">
    <vt:lpwstr>2052-12.1.0.22529</vt:lpwstr>
  </property>
  <property fmtid="{D5CDD505-2E9C-101B-9397-08002B2CF9AE}" pid="4" name="ICV">
    <vt:lpwstr>580CA957FE2442DD80986F593087B9DF_12</vt:lpwstr>
  </property>
</Properties>
</file>